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5A9D" w14:textId="77777777" w:rsidR="00DA7719" w:rsidRDefault="00DA7719" w:rsidP="00DA7719">
      <w:pPr>
        <w:pStyle w:val="Titre1"/>
        <w:jc w:val="center"/>
        <w:rPr>
          <w:rFonts w:asciiTheme="minorHAnsi" w:hAnsiTheme="minorHAnsi" w:cstheme="minorHAnsi"/>
          <w:b/>
          <w:bCs/>
          <w:color w:val="002060"/>
          <w:sz w:val="22"/>
          <w:szCs w:val="22"/>
        </w:rPr>
      </w:pPr>
      <w:bookmarkStart w:id="0" w:name="_Toc59033082"/>
      <w:r w:rsidRPr="00CF05ED">
        <w:rPr>
          <w:rFonts w:asciiTheme="minorHAnsi" w:hAnsiTheme="minorHAnsi" w:cstheme="minorHAnsi"/>
          <w:b/>
          <w:bCs/>
          <w:noProof/>
          <w:color w:val="002060"/>
          <w:sz w:val="22"/>
          <w:szCs w:val="22"/>
          <w:lang w:eastAsia="fr-FR"/>
        </w:rPr>
        <mc:AlternateContent>
          <mc:Choice Requires="wps">
            <w:drawing>
              <wp:anchor distT="0" distB="0" distL="114300" distR="114300" simplePos="0" relativeHeight="251659264" behindDoc="1" locked="0" layoutInCell="0" allowOverlap="1" wp14:anchorId="3292683E" wp14:editId="35B5EC37">
                <wp:simplePos x="0" y="0"/>
                <wp:positionH relativeFrom="page">
                  <wp:posOffset>638810</wp:posOffset>
                </wp:positionH>
                <wp:positionV relativeFrom="page">
                  <wp:posOffset>5741670</wp:posOffset>
                </wp:positionV>
                <wp:extent cx="925830" cy="99060"/>
                <wp:effectExtent l="0" t="0" r="0" b="0"/>
                <wp:wrapNone/>
                <wp:docPr id="16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830" cy="99060"/>
                        </a:xfrm>
                        <a:custGeom>
                          <a:avLst/>
                          <a:gdLst>
                            <a:gd name="T0" fmla="*/ 1 w 1458"/>
                            <a:gd name="T1" fmla="*/ 156 h 156"/>
                            <a:gd name="T2" fmla="*/ 1 w 1458"/>
                            <a:gd name="T3" fmla="*/ 1 h 156"/>
                            <a:gd name="T4" fmla="*/ 1458 w 1458"/>
                            <a:gd name="T5" fmla="*/ 1 h 156"/>
                            <a:gd name="T6" fmla="*/ 1458 w 1458"/>
                            <a:gd name="T7" fmla="*/ 156 h 156"/>
                            <a:gd name="T8" fmla="*/ 1458 w 1458"/>
                            <a:gd name="T9" fmla="*/ 156 h 156"/>
                          </a:gdLst>
                          <a:ahLst/>
                          <a:cxnLst>
                            <a:cxn ang="0">
                              <a:pos x="T0" y="T1"/>
                            </a:cxn>
                            <a:cxn ang="0">
                              <a:pos x="T2" y="T3"/>
                            </a:cxn>
                            <a:cxn ang="0">
                              <a:pos x="T4" y="T5"/>
                            </a:cxn>
                            <a:cxn ang="0">
                              <a:pos x="T6" y="T7"/>
                            </a:cxn>
                            <a:cxn ang="0">
                              <a:pos x="T8" y="T9"/>
                            </a:cxn>
                          </a:cxnLst>
                          <a:rect l="0" t="0" r="r" b="b"/>
                          <a:pathLst>
                            <a:path w="1458" h="156">
                              <a:moveTo>
                                <a:pt x="1" y="156"/>
                              </a:moveTo>
                              <a:lnTo>
                                <a:pt x="1" y="1"/>
                              </a:lnTo>
                              <a:lnTo>
                                <a:pt x="1458" y="1"/>
                              </a:lnTo>
                              <a:lnTo>
                                <a:pt x="1458" y="1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17FA7" id="Freeform 17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35pt,459.9pt,50.35pt,452.15pt,123.2pt,452.15pt,123.2pt,459.9pt" coordsize="145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" o:allowincell="f" stroked="f">
                <v:path arrowok="t" o:connecttype="custom" o:connectlocs="635,99060;635,635;925830,635;925830,99060;925830,99060" o:connectangles="0,0,0,0,0"/>
                <w10:wrap anchorx="page" anchory="page"/>
              </v:polyline>
            </w:pict>
          </mc:Fallback>
        </mc:AlternateContent>
      </w:r>
      <w:r w:rsidRPr="00CF05ED">
        <w:rPr>
          <w:rFonts w:asciiTheme="minorHAnsi" w:hAnsiTheme="minorHAnsi" w:cstheme="minorHAnsi"/>
          <w:b/>
          <w:bCs/>
          <w:color w:val="002060"/>
          <w:sz w:val="22"/>
          <w:szCs w:val="22"/>
        </w:rPr>
        <w:t>Critères d’évaluation du danger immédiat et de l’emprise</w:t>
      </w:r>
      <w:bookmarkEnd w:id="0"/>
    </w:p>
    <w:p w14:paraId="02D3363F" w14:textId="77777777" w:rsidR="00DA7719" w:rsidRDefault="00DA7719" w:rsidP="00DA7719">
      <w:pPr>
        <w:spacing w:after="0" w:line="240" w:lineRule="auto"/>
        <w:ind w:right="-1"/>
        <w:jc w:val="both"/>
        <w:rPr>
          <w:rFonts w:cstheme="minorHAnsi"/>
          <w:color w:val="002060"/>
          <w:spacing w:val="3"/>
        </w:rPr>
      </w:pPr>
    </w:p>
    <w:p w14:paraId="7BD4B014"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spacing w:val="3"/>
        </w:rPr>
        <w:t>Article 226-14- 3 du Code pénal</w:t>
      </w:r>
    </w:p>
    <w:p w14:paraId="2973DB04" w14:textId="77777777" w:rsidR="00DA7719" w:rsidRPr="00CF05ED" w:rsidRDefault="00DA7719" w:rsidP="00DA7719">
      <w:pPr>
        <w:spacing w:after="0" w:line="240" w:lineRule="auto"/>
        <w:ind w:right="-1"/>
        <w:jc w:val="both"/>
        <w:rPr>
          <w:rFonts w:cstheme="minorHAnsi"/>
          <w:color w:val="002060"/>
        </w:rPr>
      </w:pPr>
    </w:p>
    <w:p w14:paraId="5CA5FAA6" w14:textId="77777777" w:rsidR="00DA7719" w:rsidRPr="00CF05ED" w:rsidRDefault="00DA7719" w:rsidP="00DA7719">
      <w:pPr>
        <w:spacing w:after="0" w:line="240" w:lineRule="auto"/>
        <w:ind w:right="-1"/>
        <w:jc w:val="both"/>
        <w:rPr>
          <w:rFonts w:cstheme="minorHAnsi"/>
          <w:color w:val="002060"/>
          <w:w w:val="106"/>
        </w:rPr>
      </w:pPr>
      <w:r w:rsidRPr="00CF05ED">
        <w:rPr>
          <w:rFonts w:cstheme="minorHAnsi"/>
          <w:color w:val="002060"/>
          <w:w w:val="109"/>
        </w:rPr>
        <w:t xml:space="preserve">La loi du 30 juillet 2020 a ajouté un troisième alinéa à l’article </w:t>
      </w:r>
      <w:r w:rsidRPr="00CF05ED">
        <w:rPr>
          <w:rFonts w:cstheme="minorHAnsi"/>
          <w:color w:val="002060"/>
          <w:w w:val="105"/>
        </w:rPr>
        <w:t>226-14 du code pénal, lequel prévoit dorénavant que les dispo</w:t>
      </w:r>
      <w:r w:rsidRPr="00CF05ED">
        <w:rPr>
          <w:rFonts w:cstheme="minorHAnsi"/>
          <w:color w:val="002060"/>
          <w:w w:val="108"/>
        </w:rPr>
        <w:t xml:space="preserve">sitions relatives au secret médical énoncées à l’article 226-13 </w:t>
      </w:r>
      <w:r w:rsidRPr="00CF05ED">
        <w:rPr>
          <w:rFonts w:cstheme="minorHAnsi"/>
          <w:color w:val="002060"/>
          <w:w w:val="106"/>
        </w:rPr>
        <w:t>du même code ne s’appliquent pas :</w:t>
      </w:r>
    </w:p>
    <w:p w14:paraId="668D961B" w14:textId="77777777" w:rsidR="00DA7719" w:rsidRPr="00CF05ED" w:rsidRDefault="00DA7719" w:rsidP="00DA7719">
      <w:pPr>
        <w:spacing w:after="0" w:line="240" w:lineRule="auto"/>
        <w:ind w:right="-1"/>
        <w:jc w:val="both"/>
        <w:rPr>
          <w:rFonts w:cstheme="minorHAnsi"/>
          <w:color w:val="002060"/>
        </w:rPr>
      </w:pPr>
    </w:p>
    <w:p w14:paraId="60C487E9" w14:textId="77777777" w:rsidR="00DA7719" w:rsidRPr="00CF05ED" w:rsidRDefault="00DA7719" w:rsidP="00DA7719">
      <w:pPr>
        <w:spacing w:after="0" w:line="240" w:lineRule="auto"/>
        <w:ind w:right="-1"/>
        <w:jc w:val="both"/>
        <w:rPr>
          <w:rFonts w:cstheme="minorHAnsi"/>
          <w:i/>
          <w:color w:val="002060"/>
          <w:w w:val="104"/>
        </w:rPr>
      </w:pPr>
      <w:r w:rsidRPr="00CF05ED">
        <w:rPr>
          <w:rFonts w:cstheme="minorHAnsi"/>
          <w:i/>
          <w:color w:val="002060"/>
          <w:w w:val="104"/>
        </w:rPr>
        <w:t xml:space="preserve">3° Au médecin ou à tout autre professionnel de santé qui </w:t>
      </w:r>
      <w:r w:rsidRPr="00CF05ED">
        <w:rPr>
          <w:rFonts w:cstheme="minorHAnsi"/>
          <w:color w:val="002060"/>
        </w:rPr>
        <w:br/>
      </w:r>
      <w:r w:rsidRPr="00CF05ED">
        <w:rPr>
          <w:rFonts w:cstheme="minorHAnsi"/>
          <w:i/>
          <w:color w:val="002060"/>
          <w:w w:val="108"/>
        </w:rPr>
        <w:t xml:space="preserve">porte à la connaissance du procureur de la République </w:t>
      </w:r>
      <w:r w:rsidRPr="00CF05ED">
        <w:rPr>
          <w:rFonts w:cstheme="minorHAnsi"/>
          <w:color w:val="002060"/>
        </w:rPr>
        <w:br/>
      </w:r>
      <w:r w:rsidRPr="00CF05ED">
        <w:rPr>
          <w:rFonts w:cstheme="minorHAnsi"/>
          <w:i/>
          <w:color w:val="002060"/>
          <w:w w:val="103"/>
        </w:rPr>
        <w:t xml:space="preserve">une information relative à des violences exercées au sein </w:t>
      </w:r>
      <w:r w:rsidRPr="00CF05ED">
        <w:rPr>
          <w:rFonts w:cstheme="minorHAnsi"/>
          <w:color w:val="002060"/>
        </w:rPr>
        <w:br/>
      </w:r>
      <w:r w:rsidRPr="00CF05ED">
        <w:rPr>
          <w:rFonts w:cstheme="minorHAnsi"/>
          <w:i/>
          <w:color w:val="002060"/>
          <w:w w:val="109"/>
        </w:rPr>
        <w:t xml:space="preserve">du couple relevant de l'article 132-80 du présent code, </w:t>
      </w:r>
      <w:r w:rsidRPr="00CF05ED">
        <w:rPr>
          <w:rFonts w:cstheme="minorHAnsi"/>
          <w:color w:val="002060"/>
        </w:rPr>
        <w:br/>
      </w:r>
      <w:r w:rsidRPr="00CF05ED">
        <w:rPr>
          <w:rFonts w:cstheme="minorHAnsi"/>
          <w:i/>
          <w:color w:val="002060"/>
          <w:w w:val="104"/>
        </w:rPr>
        <w:t xml:space="preserve">lorsqu'il estime en conscience que ces violences mettent </w:t>
      </w:r>
      <w:r w:rsidRPr="00CF05ED">
        <w:rPr>
          <w:rFonts w:cstheme="minorHAnsi"/>
          <w:color w:val="002060"/>
        </w:rPr>
        <w:br/>
      </w:r>
      <w:r w:rsidRPr="00CF05ED">
        <w:rPr>
          <w:rFonts w:cstheme="minorHAnsi"/>
          <w:i/>
          <w:color w:val="002060"/>
          <w:w w:val="108"/>
        </w:rPr>
        <w:t xml:space="preserve">la vie de la victime majeure en danger immédiat et que </w:t>
      </w:r>
      <w:r w:rsidRPr="00CF05ED">
        <w:rPr>
          <w:rFonts w:cstheme="minorHAnsi"/>
          <w:color w:val="002060"/>
        </w:rPr>
        <w:br/>
      </w:r>
      <w:r w:rsidRPr="00CF05ED">
        <w:rPr>
          <w:rFonts w:cstheme="minorHAnsi"/>
          <w:i/>
          <w:color w:val="002060"/>
          <w:w w:val="105"/>
        </w:rPr>
        <w:t xml:space="preserve">celle-ci n'est pas en mesure de se protéger en raison de </w:t>
      </w:r>
      <w:r w:rsidRPr="00CF05ED">
        <w:rPr>
          <w:rFonts w:cstheme="minorHAnsi"/>
          <w:color w:val="002060"/>
        </w:rPr>
        <w:br/>
      </w:r>
      <w:r w:rsidRPr="00CF05ED">
        <w:rPr>
          <w:rFonts w:cstheme="minorHAnsi"/>
          <w:i/>
          <w:color w:val="002060"/>
          <w:w w:val="109"/>
        </w:rPr>
        <w:t xml:space="preserve">la contrainte morale résultant de l'emprise exercée par </w:t>
      </w:r>
      <w:r w:rsidRPr="00CF05ED">
        <w:rPr>
          <w:rFonts w:cstheme="minorHAnsi"/>
          <w:color w:val="002060"/>
        </w:rPr>
        <w:br/>
      </w:r>
      <w:r w:rsidRPr="00CF05ED">
        <w:rPr>
          <w:rFonts w:cstheme="minorHAnsi"/>
          <w:i/>
          <w:color w:val="002060"/>
          <w:w w:val="109"/>
        </w:rPr>
        <w:t xml:space="preserve">l'auteur des violences. Le médecin ou le professionnel </w:t>
      </w:r>
      <w:r w:rsidRPr="00CF05ED">
        <w:rPr>
          <w:rFonts w:cstheme="minorHAnsi"/>
          <w:color w:val="002060"/>
        </w:rPr>
        <w:br/>
      </w:r>
      <w:r w:rsidRPr="00CF05ED">
        <w:rPr>
          <w:rFonts w:cstheme="minorHAnsi"/>
          <w:i/>
          <w:color w:val="002060"/>
          <w:w w:val="111"/>
        </w:rPr>
        <w:t xml:space="preserve">de santé doit s'efforcer d'obtenir l'accord de la victime </w:t>
      </w:r>
      <w:r w:rsidRPr="00CF05ED">
        <w:rPr>
          <w:rFonts w:cstheme="minorHAnsi"/>
          <w:color w:val="002060"/>
        </w:rPr>
        <w:br/>
      </w:r>
      <w:r w:rsidRPr="00CF05ED">
        <w:rPr>
          <w:rFonts w:cstheme="minorHAnsi"/>
          <w:i/>
          <w:color w:val="002060"/>
          <w:w w:val="110"/>
        </w:rPr>
        <w:t xml:space="preserve">majeure ; en cas d'impossibilité d'obtenir cet accord, il </w:t>
      </w:r>
      <w:r w:rsidRPr="00CF05ED">
        <w:rPr>
          <w:rFonts w:cstheme="minorHAnsi"/>
          <w:color w:val="002060"/>
        </w:rPr>
        <w:br/>
      </w:r>
      <w:r w:rsidRPr="00CF05ED">
        <w:rPr>
          <w:rFonts w:cstheme="minorHAnsi"/>
          <w:i/>
          <w:color w:val="002060"/>
          <w:w w:val="114"/>
        </w:rPr>
        <w:t xml:space="preserve">doit l'informer du signalement fait au procureur de la </w:t>
      </w:r>
      <w:r w:rsidRPr="00CF05ED">
        <w:rPr>
          <w:rFonts w:cstheme="minorHAnsi"/>
          <w:color w:val="002060"/>
        </w:rPr>
        <w:br/>
      </w:r>
      <w:r w:rsidRPr="00CF05ED">
        <w:rPr>
          <w:rFonts w:cstheme="minorHAnsi"/>
          <w:i/>
          <w:color w:val="002060"/>
          <w:w w:val="104"/>
        </w:rPr>
        <w:t>République.</w:t>
      </w:r>
    </w:p>
    <w:p w14:paraId="6E9EEA61" w14:textId="77777777" w:rsidR="00DA7719" w:rsidRPr="00CF05ED" w:rsidRDefault="00DA7719" w:rsidP="00DA7719">
      <w:pPr>
        <w:spacing w:after="0" w:line="240" w:lineRule="auto"/>
        <w:ind w:right="-1"/>
        <w:jc w:val="both"/>
        <w:rPr>
          <w:rFonts w:cstheme="minorHAnsi"/>
          <w:color w:val="002060"/>
        </w:rPr>
      </w:pPr>
    </w:p>
    <w:p w14:paraId="61928B4A" w14:textId="77777777" w:rsidR="00DA7719" w:rsidRPr="00CF05ED" w:rsidRDefault="00DA7719" w:rsidP="00DA7719">
      <w:pPr>
        <w:spacing w:after="0" w:line="240" w:lineRule="auto"/>
        <w:ind w:right="-1"/>
        <w:jc w:val="both"/>
        <w:rPr>
          <w:rFonts w:cstheme="minorHAnsi"/>
          <w:color w:val="002060"/>
          <w:w w:val="105"/>
        </w:rPr>
      </w:pPr>
      <w:r w:rsidRPr="00CF05ED">
        <w:rPr>
          <w:rFonts w:cstheme="minorHAnsi"/>
          <w:color w:val="002060"/>
          <w:w w:val="105"/>
        </w:rPr>
        <w:t>La loi nouvelle ne crée donc pas une obligation de signalement pour le soignant. Elle lui permet de le faire sans risque de violation du secret auquel il est par ailleurs tenu.</w:t>
      </w:r>
    </w:p>
    <w:p w14:paraId="4DF6800E" w14:textId="77777777" w:rsidR="00DA7719" w:rsidRPr="00CF05ED" w:rsidRDefault="00DA7719" w:rsidP="00DA7719">
      <w:pPr>
        <w:spacing w:after="0" w:line="240" w:lineRule="auto"/>
        <w:ind w:right="-1"/>
        <w:jc w:val="both"/>
        <w:rPr>
          <w:rFonts w:cstheme="minorHAnsi"/>
          <w:color w:val="002060"/>
        </w:rPr>
      </w:pPr>
    </w:p>
    <w:p w14:paraId="049B81B1"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w w:val="111"/>
        </w:rPr>
        <w:t xml:space="preserve">Le tableau « Critères d’évaluation du danger immédiat et de </w:t>
      </w:r>
      <w:r w:rsidRPr="00CF05ED">
        <w:rPr>
          <w:rFonts w:cstheme="minorHAnsi"/>
          <w:color w:val="002060"/>
        </w:rPr>
        <w:br/>
      </w:r>
      <w:r w:rsidRPr="00CF05ED">
        <w:rPr>
          <w:rFonts w:cstheme="minorHAnsi"/>
          <w:color w:val="002060"/>
          <w:w w:val="112"/>
        </w:rPr>
        <w:t xml:space="preserve">l’emprise » des éléments permettant d’aider le soignant à la </w:t>
      </w:r>
      <w:r w:rsidRPr="00CF05ED">
        <w:rPr>
          <w:rFonts w:cstheme="minorHAnsi"/>
          <w:color w:val="002060"/>
        </w:rPr>
        <w:br/>
      </w:r>
      <w:r w:rsidRPr="00CF05ED">
        <w:rPr>
          <w:rFonts w:cstheme="minorHAnsi"/>
          <w:color w:val="002060"/>
          <w:w w:val="107"/>
        </w:rPr>
        <w:t>prise de décision de signalement, lesquels sont men</w:t>
      </w:r>
      <w:r w:rsidRPr="00CF05ED">
        <w:rPr>
          <w:rFonts w:cstheme="minorHAnsi"/>
          <w:color w:val="002060"/>
          <w:w w:val="104"/>
        </w:rPr>
        <w:t xml:space="preserve">tionnés à titre indicatif. Ils ne sont ni impératifs ni exhaustifs. </w:t>
      </w:r>
      <w:r w:rsidRPr="00CF05ED">
        <w:rPr>
          <w:rFonts w:cstheme="minorHAnsi"/>
          <w:color w:val="002060"/>
          <w:w w:val="109"/>
        </w:rPr>
        <w:t xml:space="preserve">Cet outil peut s’adapter à toute situation de violences au sein </w:t>
      </w:r>
      <w:r w:rsidRPr="00CF05ED">
        <w:rPr>
          <w:rFonts w:cstheme="minorHAnsi"/>
          <w:color w:val="002060"/>
          <w:w w:val="107"/>
        </w:rPr>
        <w:t>du couple (hétéro ou homosexuel).</w:t>
      </w:r>
    </w:p>
    <w:p w14:paraId="5CCB064A" w14:textId="77777777" w:rsidR="00DA7719" w:rsidRPr="00CF05ED" w:rsidRDefault="00DA7719" w:rsidP="00DA7719">
      <w:pPr>
        <w:framePr w:w="233" w:wrap="auto" w:vAnchor="page" w:hAnchor="page" w:x="566" w:y="11444"/>
        <w:spacing w:after="0" w:line="240" w:lineRule="auto"/>
        <w:ind w:right="-1"/>
        <w:jc w:val="both"/>
        <w:rPr>
          <w:rFonts w:cstheme="minorHAnsi"/>
          <w:color w:val="002060"/>
        </w:rPr>
      </w:pPr>
    </w:p>
    <w:p w14:paraId="73BD3E6A" w14:textId="77777777" w:rsidR="00DA7719" w:rsidRPr="00CF05ED" w:rsidRDefault="00DA7719" w:rsidP="00DA7719">
      <w:pPr>
        <w:spacing w:after="0" w:line="240" w:lineRule="auto"/>
        <w:ind w:right="-1"/>
        <w:jc w:val="both"/>
        <w:rPr>
          <w:rFonts w:cstheme="minorHAnsi"/>
          <w:color w:val="002060"/>
        </w:rPr>
        <w:sectPr w:rsidR="00DA7719" w:rsidRPr="00CF05ED" w:rsidSect="00E32347">
          <w:headerReference w:type="default" r:id="rId6"/>
          <w:pgSz w:w="8380" w:h="11900"/>
          <w:pgMar w:top="-1066" w:right="1029" w:bottom="-851" w:left="709" w:header="426" w:footer="0" w:gutter="0"/>
          <w:cols w:space="720"/>
        </w:sectPr>
      </w:pPr>
    </w:p>
    <w:p w14:paraId="3E105A2D" w14:textId="77777777" w:rsidR="00DA7719" w:rsidRPr="00CF05ED" w:rsidRDefault="00DA7719" w:rsidP="00DA7719">
      <w:pPr>
        <w:pStyle w:val="Titre1"/>
        <w:jc w:val="center"/>
        <w:rPr>
          <w:rFonts w:asciiTheme="minorHAnsi" w:hAnsiTheme="minorHAnsi" w:cstheme="minorHAnsi"/>
          <w:b/>
          <w:bCs/>
          <w:color w:val="002060"/>
          <w:sz w:val="22"/>
          <w:szCs w:val="22"/>
        </w:rPr>
      </w:pPr>
      <w:bookmarkStart w:id="1" w:name="_Toc59033083"/>
      <w:r w:rsidRPr="00CF05ED">
        <w:rPr>
          <w:rFonts w:asciiTheme="minorHAnsi" w:hAnsiTheme="minorHAnsi" w:cstheme="minorHAnsi"/>
          <w:b/>
          <w:bCs/>
          <w:color w:val="002060"/>
          <w:sz w:val="22"/>
          <w:szCs w:val="22"/>
        </w:rPr>
        <w:lastRenderedPageBreak/>
        <w:t>Questions à poser à la victime</w:t>
      </w:r>
      <w:bookmarkEnd w:id="1"/>
    </w:p>
    <w:p w14:paraId="146038F5" w14:textId="77777777" w:rsidR="00DA7719" w:rsidRPr="00CF05ED" w:rsidRDefault="00DA7719" w:rsidP="00DA7719">
      <w:pPr>
        <w:spacing w:after="0" w:line="240" w:lineRule="auto"/>
        <w:ind w:right="-1"/>
        <w:jc w:val="center"/>
        <w:rPr>
          <w:rFonts w:cstheme="minorHAnsi"/>
          <w:color w:val="002060"/>
        </w:rPr>
      </w:pPr>
    </w:p>
    <w:p w14:paraId="4A75C2DB" w14:textId="77777777" w:rsidR="00DA7719" w:rsidRPr="00CF05ED" w:rsidRDefault="00DA7719" w:rsidP="00DA7719">
      <w:pPr>
        <w:spacing w:after="0" w:line="240" w:lineRule="auto"/>
        <w:ind w:right="-1"/>
        <w:jc w:val="center"/>
        <w:rPr>
          <w:rFonts w:cstheme="minorHAnsi"/>
          <w:color w:val="002060"/>
        </w:rPr>
      </w:pPr>
      <w:r w:rsidRPr="00CF05ED">
        <w:rPr>
          <w:rFonts w:cstheme="minorHAnsi"/>
          <w:color w:val="002060"/>
        </w:rPr>
        <w:t>Le danger</w:t>
      </w:r>
    </w:p>
    <w:p w14:paraId="22C119B6" w14:textId="77777777" w:rsidR="00DA7719" w:rsidRPr="00CF05ED" w:rsidRDefault="00DA7719" w:rsidP="00DA7719">
      <w:pPr>
        <w:spacing w:after="0" w:line="240" w:lineRule="auto"/>
        <w:ind w:right="-1"/>
        <w:jc w:val="center"/>
        <w:rPr>
          <w:rFonts w:cstheme="minorHAnsi"/>
          <w:color w:val="002060"/>
        </w:rPr>
      </w:pPr>
    </w:p>
    <w:p w14:paraId="65041FE6" w14:textId="77777777" w:rsidR="00DA7719" w:rsidRPr="00CF05ED" w:rsidRDefault="00DA7719" w:rsidP="00DA7719">
      <w:pPr>
        <w:spacing w:after="0" w:line="240" w:lineRule="auto"/>
        <w:ind w:right="-1"/>
        <w:jc w:val="both"/>
        <w:rPr>
          <w:rFonts w:cstheme="minorHAnsi"/>
          <w:color w:val="002060"/>
          <w:w w:val="103"/>
        </w:rPr>
      </w:pPr>
      <w:r w:rsidRPr="00CF05ED">
        <w:rPr>
          <w:rFonts w:cstheme="minorHAnsi"/>
          <w:color w:val="002060"/>
          <w:w w:val="108"/>
        </w:rPr>
        <w:t xml:space="preserve">La victime </w:t>
      </w:r>
      <w:proofErr w:type="spellStart"/>
      <w:r w:rsidRPr="00CF05ED">
        <w:rPr>
          <w:rFonts w:cstheme="minorHAnsi"/>
          <w:color w:val="002060"/>
          <w:w w:val="108"/>
        </w:rPr>
        <w:t>fait</w:t>
      </w:r>
      <w:r>
        <w:t>-</w:t>
      </w:r>
      <w:r w:rsidRPr="00CF05ED">
        <w:rPr>
          <w:rFonts w:cstheme="minorHAnsi"/>
          <w:color w:val="002060"/>
          <w:w w:val="108"/>
        </w:rPr>
        <w:t>elle</w:t>
      </w:r>
      <w:proofErr w:type="spellEnd"/>
      <w:r w:rsidRPr="00CF05ED">
        <w:rPr>
          <w:rFonts w:cstheme="minorHAnsi"/>
          <w:color w:val="002060"/>
          <w:w w:val="108"/>
        </w:rPr>
        <w:t xml:space="preserve"> état d’une multiplicité de violences (verbales, physiques, </w:t>
      </w:r>
      <w:r w:rsidRPr="00CF05ED">
        <w:rPr>
          <w:rFonts w:cstheme="minorHAnsi"/>
          <w:color w:val="002060"/>
          <w:w w:val="107"/>
        </w:rPr>
        <w:t xml:space="preserve">sexuelles ou psychologiques) et/ou d’une augmentation de la fréquence </w:t>
      </w:r>
      <w:r w:rsidRPr="00CF05ED">
        <w:rPr>
          <w:rFonts w:cstheme="minorHAnsi"/>
          <w:color w:val="002060"/>
          <w:w w:val="103"/>
        </w:rPr>
        <w:t>de ces dernières ?</w:t>
      </w:r>
    </w:p>
    <w:p w14:paraId="6A48B104" w14:textId="77777777" w:rsidR="00DA7719" w:rsidRPr="00CF05ED" w:rsidRDefault="00DA7719" w:rsidP="00DA7719">
      <w:pPr>
        <w:spacing w:after="0" w:line="240" w:lineRule="auto"/>
        <w:ind w:right="-1"/>
        <w:jc w:val="both"/>
        <w:rPr>
          <w:rFonts w:cstheme="minorHAnsi"/>
          <w:color w:val="002060"/>
        </w:rPr>
      </w:pPr>
    </w:p>
    <w:p w14:paraId="01BBC6F7" w14:textId="77777777" w:rsidR="00DA7719" w:rsidRPr="00CF05ED" w:rsidRDefault="00DA7719" w:rsidP="00DA7719">
      <w:pPr>
        <w:spacing w:after="0" w:line="240" w:lineRule="auto"/>
        <w:ind w:right="-1"/>
        <w:jc w:val="both"/>
        <w:rPr>
          <w:rFonts w:cstheme="minorHAnsi"/>
          <w:color w:val="002060"/>
          <w:w w:val="106"/>
        </w:rPr>
      </w:pPr>
      <w:r w:rsidRPr="00CF05ED">
        <w:rPr>
          <w:rFonts w:cstheme="minorHAnsi"/>
          <w:color w:val="002060"/>
          <w:w w:val="107"/>
        </w:rPr>
        <w:t xml:space="preserve">D’après la victime, son partenaire a-t-il eu connaissance de son projet de séparation ? En cas de séparation déjà effective, l’ancien partenaire cherche-t-il </w:t>
      </w:r>
      <w:r w:rsidRPr="00CF05ED">
        <w:rPr>
          <w:rFonts w:cstheme="minorHAnsi"/>
          <w:color w:val="002060"/>
          <w:w w:val="106"/>
        </w:rPr>
        <w:t>à connaitre le lieu de résidence de la victime ?</w:t>
      </w:r>
    </w:p>
    <w:p w14:paraId="1BCCA369" w14:textId="77777777" w:rsidR="00DA7719" w:rsidRPr="00CF05ED" w:rsidRDefault="00DA7719" w:rsidP="00DA7719">
      <w:pPr>
        <w:spacing w:after="0" w:line="240" w:lineRule="auto"/>
        <w:ind w:right="-1"/>
        <w:jc w:val="both"/>
        <w:rPr>
          <w:rFonts w:cstheme="minorHAnsi"/>
          <w:color w:val="002060"/>
        </w:rPr>
      </w:pPr>
    </w:p>
    <w:p w14:paraId="14A5B709" w14:textId="77777777" w:rsidR="00DA7719" w:rsidRPr="00CF05ED" w:rsidRDefault="00DA7719" w:rsidP="00DA7719">
      <w:pPr>
        <w:spacing w:after="0" w:line="240" w:lineRule="auto"/>
        <w:ind w:right="-1"/>
        <w:jc w:val="both"/>
        <w:rPr>
          <w:rFonts w:cstheme="minorHAnsi"/>
          <w:color w:val="002060"/>
          <w:w w:val="105"/>
        </w:rPr>
      </w:pPr>
      <w:r w:rsidRPr="00CF05ED">
        <w:rPr>
          <w:rFonts w:cstheme="minorHAnsi"/>
          <w:color w:val="002060"/>
          <w:w w:val="107"/>
        </w:rPr>
        <w:t xml:space="preserve">S’il y a présence d’enfants, la victime évoque-t-elle des violences de la part de son </w:t>
      </w:r>
      <w:r w:rsidRPr="00CF05ED">
        <w:rPr>
          <w:rFonts w:cstheme="minorHAnsi"/>
          <w:color w:val="002060"/>
          <w:w w:val="106"/>
        </w:rPr>
        <w:t xml:space="preserve">partenaire ou de son ancien partenaire envers ces derniers (coups, humiliations, </w:t>
      </w:r>
      <w:r w:rsidRPr="00CF05ED">
        <w:rPr>
          <w:rFonts w:cstheme="minorHAnsi"/>
          <w:color w:val="002060"/>
          <w:w w:val="105"/>
        </w:rPr>
        <w:t>privations notamment alimentaires, etc.) ?</w:t>
      </w:r>
    </w:p>
    <w:p w14:paraId="346B8E1D" w14:textId="77777777" w:rsidR="00DA7719" w:rsidRPr="00CF05ED" w:rsidRDefault="00DA7719" w:rsidP="00DA7719">
      <w:pPr>
        <w:spacing w:after="0" w:line="240" w:lineRule="auto"/>
        <w:ind w:right="-1"/>
        <w:jc w:val="both"/>
        <w:rPr>
          <w:rFonts w:cstheme="minorHAnsi"/>
          <w:color w:val="002060"/>
        </w:rPr>
      </w:pPr>
    </w:p>
    <w:p w14:paraId="1D37D111"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craint-elle de nouvelles violences (envers elle, ses enfants, ses proches, etc.) ?</w:t>
      </w:r>
    </w:p>
    <w:p w14:paraId="015C4D8D"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w w:val="108"/>
        </w:rPr>
        <w:t xml:space="preserve">La victime indique-t-elle que son partenaire ou ancien partenaire utilise les enfants </w:t>
      </w:r>
      <w:r w:rsidRPr="00CF05ED">
        <w:rPr>
          <w:rFonts w:cstheme="minorHAnsi"/>
          <w:color w:val="002060"/>
          <w:w w:val="107"/>
        </w:rPr>
        <w:t>pour lui faire du chantage ?</w:t>
      </w:r>
    </w:p>
    <w:p w14:paraId="4D17BB91" w14:textId="77777777" w:rsidR="00DA7719" w:rsidRPr="00CF05ED" w:rsidRDefault="00DA7719" w:rsidP="00DA7719">
      <w:pPr>
        <w:spacing w:after="0" w:line="240" w:lineRule="auto"/>
        <w:ind w:right="-1"/>
        <w:jc w:val="both"/>
        <w:rPr>
          <w:rFonts w:cstheme="minorHAnsi"/>
          <w:color w:val="002060"/>
        </w:rPr>
      </w:pPr>
    </w:p>
    <w:p w14:paraId="22837D00"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w w:val="106"/>
        </w:rPr>
        <w:t>La victime dit-t-elle avoir peur pour elle ou pour ses enfants ?</w:t>
      </w:r>
    </w:p>
    <w:p w14:paraId="295F2758" w14:textId="77777777" w:rsidR="00DA7719" w:rsidRPr="00CF05ED" w:rsidRDefault="00DA7719" w:rsidP="00DA7719">
      <w:pPr>
        <w:spacing w:after="0" w:line="240" w:lineRule="auto"/>
        <w:ind w:right="-1"/>
        <w:jc w:val="both"/>
        <w:rPr>
          <w:rFonts w:cstheme="minorHAnsi"/>
          <w:color w:val="002060"/>
        </w:rPr>
      </w:pPr>
    </w:p>
    <w:p w14:paraId="4275133D"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w w:val="106"/>
        </w:rPr>
        <w:t>La victime est-elle enceinte ou a-t-elle un enfant de moins de deux ans ?</w:t>
      </w:r>
    </w:p>
    <w:p w14:paraId="206FF4D0" w14:textId="77777777" w:rsidR="00DA7719" w:rsidRPr="00CF05ED" w:rsidRDefault="00DA7719" w:rsidP="00DA7719">
      <w:pPr>
        <w:spacing w:after="0" w:line="240" w:lineRule="auto"/>
        <w:ind w:right="-1"/>
        <w:jc w:val="both"/>
        <w:rPr>
          <w:rFonts w:cstheme="minorHAnsi"/>
          <w:color w:val="002060"/>
        </w:rPr>
      </w:pPr>
    </w:p>
    <w:p w14:paraId="020F8763" w14:textId="77777777" w:rsidR="00DA7719" w:rsidRDefault="00DA7719" w:rsidP="00DA7719">
      <w:pPr>
        <w:spacing w:after="0" w:line="240" w:lineRule="auto"/>
        <w:ind w:right="-1"/>
        <w:jc w:val="both"/>
        <w:rPr>
          <w:rFonts w:cstheme="minorHAnsi"/>
          <w:color w:val="002060"/>
          <w:w w:val="107"/>
        </w:rPr>
      </w:pPr>
      <w:r w:rsidRPr="00CF05ED">
        <w:rPr>
          <w:rFonts w:cstheme="minorHAnsi"/>
          <w:color w:val="002060"/>
          <w:w w:val="108"/>
        </w:rPr>
        <w:t xml:space="preserve">La victime évoque-t-elle des éléments laissant penser qu’elle ait pu être incitée </w:t>
      </w:r>
      <w:r w:rsidRPr="00CF05ED">
        <w:rPr>
          <w:rFonts w:cstheme="minorHAnsi"/>
          <w:color w:val="002060"/>
          <w:w w:val="107"/>
        </w:rPr>
        <w:t>au suicide par son partenaire ou ancien partenaire ?</w:t>
      </w:r>
    </w:p>
    <w:p w14:paraId="28C9A0CE" w14:textId="77777777" w:rsidR="00DA7719" w:rsidRPr="00CF05ED" w:rsidRDefault="00DA7719" w:rsidP="00DA7719">
      <w:pPr>
        <w:spacing w:after="0" w:line="240" w:lineRule="auto"/>
        <w:ind w:right="-1"/>
        <w:jc w:val="both"/>
        <w:rPr>
          <w:rFonts w:cstheme="minorHAnsi"/>
          <w:color w:val="002060"/>
          <w:w w:val="107"/>
        </w:rPr>
      </w:pPr>
    </w:p>
    <w:p w14:paraId="5A2ACF63"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exprime-elle avoir déjà été empêchée de sortir de chez elle ?</w:t>
      </w:r>
    </w:p>
    <w:p w14:paraId="3762DD8F" w14:textId="77777777" w:rsidR="00DA7719" w:rsidRPr="00CF05ED" w:rsidRDefault="00DA7719" w:rsidP="00DA7719">
      <w:pPr>
        <w:spacing w:after="0" w:line="240" w:lineRule="auto"/>
        <w:ind w:right="-1"/>
        <w:jc w:val="both"/>
        <w:rPr>
          <w:rFonts w:cstheme="minorHAnsi"/>
          <w:color w:val="002060"/>
        </w:rPr>
      </w:pPr>
    </w:p>
    <w:p w14:paraId="66DA938F"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affirme-t-elle que son partenaire ou ancien partenaire consomme de l’alcool, des drogues et/ou des médicaments ?</w:t>
      </w:r>
    </w:p>
    <w:p w14:paraId="6A5BC244" w14:textId="77777777" w:rsidR="00DA7719" w:rsidRPr="00CF05ED" w:rsidRDefault="00DA7719" w:rsidP="00DA7719">
      <w:pPr>
        <w:spacing w:after="0" w:line="240" w:lineRule="auto"/>
        <w:ind w:right="-1"/>
        <w:jc w:val="both"/>
        <w:rPr>
          <w:rFonts w:cstheme="minorHAnsi"/>
          <w:color w:val="002060"/>
        </w:rPr>
      </w:pPr>
    </w:p>
    <w:p w14:paraId="5D38AB6E"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lastRenderedPageBreak/>
        <w:t>La victime indique-t-elle que son partenaire ou ancien partenaire a des antécédents psychiatriques ?</w:t>
      </w:r>
    </w:p>
    <w:p w14:paraId="6215770C" w14:textId="77777777" w:rsidR="00DA7719" w:rsidRPr="00CF05ED" w:rsidRDefault="00DA7719" w:rsidP="00DA7719">
      <w:pPr>
        <w:spacing w:after="0" w:line="240" w:lineRule="auto"/>
        <w:ind w:right="-1"/>
        <w:jc w:val="both"/>
        <w:rPr>
          <w:rFonts w:cstheme="minorHAnsi"/>
          <w:color w:val="002060"/>
        </w:rPr>
      </w:pPr>
    </w:p>
    <w:p w14:paraId="6C84EA43"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Selon les dires de la victime, la police ou la gendarmerie est-elle déjà intervenue au domicile conjugal et/ou partagé ?</w:t>
      </w:r>
    </w:p>
    <w:p w14:paraId="421C038D" w14:textId="77777777" w:rsidR="00DA7719" w:rsidRPr="00CF05ED" w:rsidRDefault="00DA7719" w:rsidP="00DA7719">
      <w:pPr>
        <w:spacing w:after="0" w:line="240" w:lineRule="auto"/>
        <w:ind w:right="-1"/>
        <w:jc w:val="both"/>
        <w:rPr>
          <w:rFonts w:cstheme="minorHAnsi"/>
          <w:color w:val="002060"/>
        </w:rPr>
      </w:pPr>
    </w:p>
    <w:p w14:paraId="47C111C3"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À la connaissance de la victime, le partenaire ou ancien partenaire a-t-il eu des altercations avec la police ou des antécédents judiciaires ?</w:t>
      </w:r>
    </w:p>
    <w:p w14:paraId="54D34200" w14:textId="77777777" w:rsidR="00DA7719" w:rsidRPr="00CF05ED" w:rsidRDefault="00DA7719" w:rsidP="00DA7719">
      <w:pPr>
        <w:spacing w:after="0" w:line="240" w:lineRule="auto"/>
        <w:ind w:right="-1"/>
        <w:jc w:val="both"/>
        <w:rPr>
          <w:rFonts w:cstheme="minorHAnsi"/>
          <w:color w:val="002060"/>
        </w:rPr>
      </w:pPr>
    </w:p>
    <w:p w14:paraId="4797E3E0"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dit-elle avoir reçu des menaces de mort (notamment scénarisées par exemple en utilisant une arme ou une menace ou tentative de suicide sous les yeux de la victime) adressées directement à elle ou à ses enfants de la part de son partenaire ou ancien partenaire ?</w:t>
      </w:r>
    </w:p>
    <w:p w14:paraId="290DD51A" w14:textId="77777777" w:rsidR="00DA7719" w:rsidRPr="00CF05ED" w:rsidRDefault="00DA7719" w:rsidP="00DA7719">
      <w:pPr>
        <w:spacing w:after="0" w:line="240" w:lineRule="auto"/>
        <w:ind w:right="-1"/>
        <w:jc w:val="both"/>
        <w:rPr>
          <w:rFonts w:cstheme="minorHAnsi"/>
          <w:color w:val="002060"/>
        </w:rPr>
      </w:pPr>
    </w:p>
    <w:p w14:paraId="12B5204A"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déclare-t-elle que son partenaire ou ancien partenaire possède des armes à feu (déclarées ou non) ?</w:t>
      </w:r>
    </w:p>
    <w:p w14:paraId="49A46231" w14:textId="77777777" w:rsidR="00DA7719" w:rsidRPr="00CF05ED" w:rsidRDefault="00DA7719" w:rsidP="00DA7719">
      <w:pPr>
        <w:spacing w:after="0" w:line="240" w:lineRule="auto"/>
        <w:ind w:right="-1"/>
        <w:jc w:val="both"/>
        <w:rPr>
          <w:rFonts w:cstheme="minorHAnsi"/>
          <w:b/>
          <w:bCs/>
          <w:color w:val="002060"/>
        </w:rPr>
      </w:pPr>
    </w:p>
    <w:p w14:paraId="4257CB31" w14:textId="77777777" w:rsidR="00DA7719" w:rsidRPr="00CF05ED" w:rsidRDefault="00DA7719" w:rsidP="00DA7719">
      <w:pPr>
        <w:spacing w:after="0" w:line="240" w:lineRule="auto"/>
        <w:ind w:right="-1"/>
        <w:jc w:val="center"/>
        <w:rPr>
          <w:rFonts w:cstheme="minorHAnsi"/>
          <w:b/>
          <w:bCs/>
          <w:color w:val="002060"/>
        </w:rPr>
      </w:pPr>
      <w:r w:rsidRPr="00CF05ED">
        <w:rPr>
          <w:rFonts w:cstheme="minorHAnsi"/>
          <w:b/>
          <w:bCs/>
          <w:color w:val="002060"/>
        </w:rPr>
        <w:t>L’emprise</w:t>
      </w:r>
    </w:p>
    <w:p w14:paraId="3D1AE507" w14:textId="77777777" w:rsidR="00DA7719" w:rsidRPr="00CF05ED" w:rsidRDefault="00DA7719" w:rsidP="00DA7719">
      <w:pPr>
        <w:spacing w:after="0" w:line="240" w:lineRule="auto"/>
        <w:ind w:right="-1"/>
        <w:jc w:val="both"/>
        <w:rPr>
          <w:rFonts w:cstheme="minorHAnsi"/>
          <w:color w:val="002060"/>
        </w:rPr>
      </w:pPr>
    </w:p>
    <w:p w14:paraId="4BD1094C"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indique-t-elle recevoir des propos dévalorisants, humiliants, dégradants ou injurieux de la part de son partenaire ou ancien partenaire ?</w:t>
      </w:r>
    </w:p>
    <w:p w14:paraId="2D5E7497" w14:textId="77777777" w:rsidR="00DA7719" w:rsidRPr="00CF05ED" w:rsidRDefault="00DA7719" w:rsidP="00DA7719">
      <w:pPr>
        <w:spacing w:after="0" w:line="240" w:lineRule="auto"/>
        <w:ind w:right="-1"/>
        <w:jc w:val="both"/>
        <w:rPr>
          <w:rFonts w:cstheme="minorHAnsi"/>
          <w:color w:val="002060"/>
        </w:rPr>
      </w:pPr>
    </w:p>
    <w:p w14:paraId="1BAB7F61"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se sent-elle sous surveillance permanente ou harcelée moralement et/ou sexuellement au moyen de mails, sms, appels, messages vocaux, lettres, etc. ? La victime dit-elle disposer librement de son temps ?</w:t>
      </w:r>
    </w:p>
    <w:p w14:paraId="1D425A66" w14:textId="77777777" w:rsidR="00DA7719" w:rsidRPr="00CF05ED" w:rsidRDefault="00DA7719" w:rsidP="00DA7719">
      <w:pPr>
        <w:spacing w:after="0" w:line="240" w:lineRule="auto"/>
        <w:ind w:right="-1"/>
        <w:jc w:val="both"/>
        <w:rPr>
          <w:rFonts w:cstheme="minorHAnsi"/>
          <w:color w:val="002060"/>
        </w:rPr>
      </w:pPr>
    </w:p>
    <w:p w14:paraId="1592AA56"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se dit-elle empêchée ou restreinte par son partenaire d’entrer en contact avec sa famille et/ou ses amis ?</w:t>
      </w:r>
    </w:p>
    <w:p w14:paraId="369D7052" w14:textId="77777777" w:rsidR="00DA7719" w:rsidRPr="00CF05ED" w:rsidRDefault="00DA7719" w:rsidP="00DA7719">
      <w:pPr>
        <w:spacing w:after="0" w:line="240" w:lineRule="auto"/>
        <w:ind w:right="-1"/>
        <w:jc w:val="both"/>
        <w:rPr>
          <w:rFonts w:cstheme="minorHAnsi"/>
          <w:color w:val="002060"/>
        </w:rPr>
      </w:pPr>
    </w:p>
    <w:p w14:paraId="50EAD3C7"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se sent elle déprimée ou « à bout », sans solution ?</w:t>
      </w:r>
    </w:p>
    <w:p w14:paraId="5BCB58E6" w14:textId="77777777" w:rsidR="00DA7719" w:rsidRPr="00CF05ED" w:rsidRDefault="00DA7719" w:rsidP="00DA7719">
      <w:pPr>
        <w:spacing w:after="0" w:line="240" w:lineRule="auto"/>
        <w:ind w:right="-1"/>
        <w:jc w:val="both"/>
        <w:rPr>
          <w:rFonts w:cstheme="minorHAnsi"/>
          <w:color w:val="002060"/>
        </w:rPr>
      </w:pPr>
    </w:p>
    <w:p w14:paraId="231E6711"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s’estime-t-elle responsable de la dégradation de la situation ?</w:t>
      </w:r>
    </w:p>
    <w:p w14:paraId="6064C626" w14:textId="77777777" w:rsidR="00DA7719" w:rsidRPr="00CF05ED" w:rsidRDefault="00DA7719" w:rsidP="00DA7719">
      <w:pPr>
        <w:spacing w:after="0" w:line="240" w:lineRule="auto"/>
        <w:ind w:right="-1"/>
        <w:jc w:val="both"/>
        <w:rPr>
          <w:rFonts w:cstheme="minorHAnsi"/>
          <w:color w:val="002060"/>
        </w:rPr>
      </w:pPr>
    </w:p>
    <w:p w14:paraId="15128AE1"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 xml:space="preserve">La victime </w:t>
      </w:r>
      <w:proofErr w:type="spellStart"/>
      <w:r w:rsidRPr="00CF05ED">
        <w:rPr>
          <w:rFonts w:cstheme="minorHAnsi"/>
          <w:color w:val="002060"/>
        </w:rPr>
        <w:t>fait-elle</w:t>
      </w:r>
      <w:proofErr w:type="spellEnd"/>
      <w:r w:rsidRPr="00CF05ED">
        <w:rPr>
          <w:rFonts w:cstheme="minorHAnsi"/>
          <w:color w:val="002060"/>
        </w:rPr>
        <w:t xml:space="preserve"> part de menace ou de tentative de suicide par son partenaire ?</w:t>
      </w:r>
    </w:p>
    <w:p w14:paraId="0366A2DF" w14:textId="77777777" w:rsidR="00DA7719" w:rsidRPr="00CF05ED" w:rsidRDefault="00DA7719" w:rsidP="00DA7719">
      <w:pPr>
        <w:spacing w:after="0" w:line="240" w:lineRule="auto"/>
        <w:ind w:right="-1"/>
        <w:jc w:val="both"/>
        <w:rPr>
          <w:rFonts w:cstheme="minorHAnsi"/>
          <w:color w:val="002060"/>
        </w:rPr>
      </w:pPr>
    </w:p>
    <w:p w14:paraId="13830348"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lastRenderedPageBreak/>
        <w:t>La victime paraît-elle en situation de dépendance financière ?</w:t>
      </w:r>
    </w:p>
    <w:p w14:paraId="24219276" w14:textId="77777777" w:rsidR="00DA7719" w:rsidRPr="00CF05ED" w:rsidRDefault="00DA7719" w:rsidP="00DA7719">
      <w:pPr>
        <w:spacing w:after="0" w:line="240" w:lineRule="auto"/>
        <w:ind w:right="-1"/>
        <w:jc w:val="both"/>
        <w:rPr>
          <w:rFonts w:cstheme="minorHAnsi"/>
          <w:color w:val="002060"/>
        </w:rPr>
      </w:pPr>
    </w:p>
    <w:p w14:paraId="36FC8046"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Son partenaire l’empêche-t-elle de disposer librement de son argent ?</w:t>
      </w:r>
    </w:p>
    <w:p w14:paraId="0FD1DB3E" w14:textId="77777777" w:rsidR="00DA7719" w:rsidRPr="00CF05ED" w:rsidRDefault="00DA7719" w:rsidP="00DA7719">
      <w:pPr>
        <w:spacing w:after="0" w:line="240" w:lineRule="auto"/>
        <w:ind w:right="-1"/>
        <w:jc w:val="both"/>
        <w:rPr>
          <w:rFonts w:cstheme="minorHAnsi"/>
          <w:color w:val="002060"/>
        </w:rPr>
      </w:pPr>
    </w:p>
    <w:p w14:paraId="00D49CE3"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 xml:space="preserve">La victime se </w:t>
      </w:r>
      <w:proofErr w:type="spellStart"/>
      <w:r w:rsidRPr="00CF05ED">
        <w:rPr>
          <w:rFonts w:cstheme="minorHAnsi"/>
          <w:color w:val="002060"/>
        </w:rPr>
        <w:t>voit-elle</w:t>
      </w:r>
      <w:proofErr w:type="spellEnd"/>
      <w:r w:rsidRPr="00CF05ED">
        <w:rPr>
          <w:rFonts w:cstheme="minorHAnsi"/>
          <w:color w:val="002060"/>
        </w:rPr>
        <w:t xml:space="preserve"> confisquer ses documents administratifs (papiers d’identité, carte vitale etc.) par son partenaire ?</w:t>
      </w:r>
    </w:p>
    <w:p w14:paraId="77936F40" w14:textId="77777777" w:rsidR="00DA7719" w:rsidRPr="00CF05ED" w:rsidRDefault="00DA7719" w:rsidP="00DA7719">
      <w:pPr>
        <w:spacing w:after="0" w:line="240" w:lineRule="auto"/>
        <w:ind w:right="-1"/>
        <w:jc w:val="both"/>
        <w:rPr>
          <w:rFonts w:cstheme="minorHAnsi"/>
          <w:color w:val="002060"/>
        </w:rPr>
      </w:pPr>
    </w:p>
    <w:p w14:paraId="6E1FF2B1"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est-elle dépendante des décisions de son partenaire ? Son partenaire ignore-t-il ses opinions, ses choix ?</w:t>
      </w:r>
    </w:p>
    <w:p w14:paraId="5AAE7333" w14:textId="77777777" w:rsidR="00DA7719" w:rsidRPr="00CF05ED" w:rsidRDefault="00DA7719" w:rsidP="00DA7719">
      <w:pPr>
        <w:spacing w:after="0" w:line="240" w:lineRule="auto"/>
        <w:ind w:right="-1"/>
        <w:jc w:val="both"/>
        <w:rPr>
          <w:rFonts w:cstheme="minorHAnsi"/>
          <w:color w:val="002060"/>
        </w:rPr>
      </w:pPr>
      <w:r w:rsidRPr="00CF05ED">
        <w:rPr>
          <w:rFonts w:cstheme="minorHAnsi"/>
          <w:color w:val="002060"/>
        </w:rPr>
        <w:t>La victime évoque-t-elle l’exercice d’un contrôle, de la part de son partenaire, sur ses activités et comportements quotidiens (vêtements, maquillage, sortie, travail, etc.) ?</w:t>
      </w:r>
    </w:p>
    <w:p w14:paraId="718651F4" w14:textId="77777777" w:rsidR="00DA7719" w:rsidRPr="00CF05ED" w:rsidRDefault="00DA7719" w:rsidP="00DA7719">
      <w:pPr>
        <w:spacing w:after="0" w:line="240" w:lineRule="auto"/>
        <w:ind w:right="-1"/>
        <w:jc w:val="both"/>
        <w:rPr>
          <w:rFonts w:cstheme="minorHAnsi"/>
          <w:color w:val="002060"/>
        </w:rPr>
      </w:pPr>
    </w:p>
    <w:p w14:paraId="4902E318" w14:textId="77777777" w:rsidR="00DA7719" w:rsidRPr="00CF05ED" w:rsidRDefault="00DA7719" w:rsidP="00DA7719">
      <w:pPr>
        <w:spacing w:after="0" w:line="240" w:lineRule="auto"/>
        <w:ind w:right="-1"/>
        <w:jc w:val="both"/>
        <w:rPr>
          <w:rFonts w:cstheme="minorHAnsi"/>
          <w:color w:val="002060"/>
        </w:rPr>
      </w:pPr>
    </w:p>
    <w:p w14:paraId="0ECEE777" w14:textId="77777777" w:rsidR="00DA7719" w:rsidRPr="00CF05ED" w:rsidRDefault="00DA7719" w:rsidP="00DA7719">
      <w:pPr>
        <w:spacing w:after="0" w:line="240" w:lineRule="auto"/>
        <w:ind w:right="-1"/>
        <w:jc w:val="both"/>
        <w:rPr>
          <w:rFonts w:cstheme="minorHAnsi"/>
          <w:color w:val="002060"/>
        </w:rPr>
      </w:pPr>
      <w:r w:rsidRPr="00CF05ED">
        <w:rPr>
          <w:rFonts w:cstheme="minorHAnsi"/>
          <w:b/>
          <w:bCs/>
          <w:color w:val="002060"/>
        </w:rPr>
        <w:t xml:space="preserve">Le circuit juridictionnel du signalement </w:t>
      </w:r>
      <w:r w:rsidRPr="00CF05ED">
        <w:rPr>
          <w:rFonts w:cstheme="minorHAnsi"/>
          <w:color w:val="002060"/>
        </w:rPr>
        <w:t>par le professionnel de santé en matière de violences conjugales (Article 226-14-3 du code pénal).</w:t>
      </w:r>
    </w:p>
    <w:p w14:paraId="487B5727" w14:textId="77777777" w:rsidR="00642396" w:rsidRDefault="00642396"/>
    <w:sectPr w:rsidR="00642396" w:rsidSect="00752781">
      <w:pgSz w:w="8400" w:h="11900"/>
      <w:pgMar w:top="-1135" w:right="1029" w:bottom="-993" w:left="709"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07FA" w14:textId="77777777" w:rsidR="00344ED2" w:rsidRDefault="00344ED2" w:rsidP="00DA7719">
      <w:pPr>
        <w:spacing w:after="0" w:line="240" w:lineRule="auto"/>
      </w:pPr>
      <w:r>
        <w:separator/>
      </w:r>
    </w:p>
  </w:endnote>
  <w:endnote w:type="continuationSeparator" w:id="0">
    <w:p w14:paraId="77557C32" w14:textId="77777777" w:rsidR="00344ED2" w:rsidRDefault="00344ED2" w:rsidP="00DA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C825" w14:textId="77777777" w:rsidR="00344ED2" w:rsidRDefault="00344ED2" w:rsidP="00DA7719">
      <w:pPr>
        <w:spacing w:after="0" w:line="240" w:lineRule="auto"/>
      </w:pPr>
      <w:r>
        <w:separator/>
      </w:r>
    </w:p>
  </w:footnote>
  <w:footnote w:type="continuationSeparator" w:id="0">
    <w:p w14:paraId="44908567" w14:textId="77777777" w:rsidR="00344ED2" w:rsidRDefault="00344ED2" w:rsidP="00DA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72EF" w14:textId="478D1929" w:rsidR="00DA7719" w:rsidRPr="00E32347" w:rsidRDefault="00DA7719" w:rsidP="00DA7719">
    <w:pPr>
      <w:spacing w:after="0" w:line="240" w:lineRule="auto"/>
      <w:ind w:right="-1"/>
      <w:jc w:val="right"/>
      <w:rPr>
        <w:rFonts w:cstheme="minorHAnsi"/>
        <w:b/>
        <w:bCs/>
        <w:color w:val="002060"/>
        <w:w w:val="94"/>
        <w:sz w:val="28"/>
        <w:szCs w:val="28"/>
      </w:rPr>
    </w:pPr>
    <w:r>
      <w:rPr>
        <w:rFonts w:cstheme="minorHAnsi"/>
        <w:b/>
        <w:bCs/>
        <w:noProof/>
        <w:color w:val="002060"/>
        <w:sz w:val="28"/>
        <w:szCs w:val="28"/>
        <w:lang w:eastAsia="fr-FR"/>
      </w:rPr>
      <w:drawing>
        <wp:inline distT="0" distB="0" distL="0" distR="0" wp14:anchorId="6CE7224C" wp14:editId="7A1BB7E4">
          <wp:extent cx="807104" cy="248920"/>
          <wp:effectExtent l="0" t="0" r="0" b="0"/>
          <wp:docPr id="2" name="Image 2" descr="\\192.168.13.2\sdelecour\Communication\LOGOS\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3.2\sdelecour\Communication\LOGOS\20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183" cy="249253"/>
                  </a:xfrm>
                  <a:prstGeom prst="rect">
                    <a:avLst/>
                  </a:prstGeom>
                  <a:noFill/>
                  <a:ln>
                    <a:noFill/>
                  </a:ln>
                </pic:spPr>
              </pic:pic>
            </a:graphicData>
          </a:graphic>
        </wp:inline>
      </w:drawing>
    </w:r>
    <w:r>
      <w:rPr>
        <w:rFonts w:cstheme="minorHAnsi"/>
        <w:b/>
        <w:bCs/>
        <w:color w:val="002060"/>
        <w:sz w:val="28"/>
        <w:szCs w:val="28"/>
      </w:rPr>
      <w:tab/>
    </w:r>
    <w:r w:rsidRPr="003C71B6">
      <w:rPr>
        <w:rFonts w:cstheme="minorHAnsi"/>
        <w:b/>
        <w:bCs/>
        <w:color w:val="002060"/>
        <w:sz w:val="28"/>
        <w:szCs w:val="28"/>
      </w:rPr>
      <w:t>Signalement</w:t>
    </w:r>
    <w:r w:rsidRPr="004B7DDA">
      <w:rPr>
        <w:rFonts w:cstheme="minorHAnsi"/>
        <w:b/>
        <w:bCs/>
        <w:color w:val="002060"/>
        <w:sz w:val="28"/>
        <w:szCs w:val="28"/>
      </w:rPr>
      <w:t xml:space="preserve"> médical : </w:t>
    </w:r>
    <w:r w:rsidRPr="004B7DDA">
      <w:rPr>
        <w:rFonts w:cstheme="minorHAnsi"/>
        <w:b/>
        <w:bCs/>
        <w:color w:val="002060"/>
        <w:w w:val="94"/>
        <w:sz w:val="28"/>
        <w:szCs w:val="28"/>
      </w:rPr>
      <w:t>violences conjugales</w:t>
    </w:r>
  </w:p>
  <w:p w14:paraId="45C31C31" w14:textId="77777777" w:rsidR="00DA7719" w:rsidRDefault="00DA771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19"/>
    <w:rsid w:val="00344ED2"/>
    <w:rsid w:val="00642396"/>
    <w:rsid w:val="00DA7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1029"/>
  <w15:chartTrackingRefBased/>
  <w15:docId w15:val="{2F0FA0C0-9595-4461-8C34-6859C237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719"/>
    <w:pPr>
      <w:spacing w:after="200" w:line="276" w:lineRule="auto"/>
    </w:pPr>
    <w:rPr>
      <w:rFonts w:eastAsiaTheme="minorEastAsia"/>
      <w:lang w:eastAsia="en-CA"/>
    </w:rPr>
  </w:style>
  <w:style w:type="paragraph" w:styleId="Titre1">
    <w:name w:val="heading 1"/>
    <w:basedOn w:val="Normal"/>
    <w:next w:val="Normal"/>
    <w:link w:val="Titre1Car"/>
    <w:uiPriority w:val="9"/>
    <w:qFormat/>
    <w:rsid w:val="00DA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7719"/>
    <w:rPr>
      <w:rFonts w:asciiTheme="majorHAnsi" w:eastAsiaTheme="majorEastAsia" w:hAnsiTheme="majorHAnsi" w:cstheme="majorBidi"/>
      <w:color w:val="2F5496" w:themeColor="accent1" w:themeShade="BF"/>
      <w:sz w:val="32"/>
      <w:szCs w:val="32"/>
      <w:lang w:eastAsia="en-CA"/>
    </w:rPr>
  </w:style>
  <w:style w:type="paragraph" w:styleId="En-tte">
    <w:name w:val="header"/>
    <w:basedOn w:val="Normal"/>
    <w:link w:val="En-tteCar"/>
    <w:uiPriority w:val="99"/>
    <w:unhideWhenUsed/>
    <w:rsid w:val="00DA7719"/>
    <w:pPr>
      <w:tabs>
        <w:tab w:val="center" w:pos="4536"/>
        <w:tab w:val="right" w:pos="9072"/>
      </w:tabs>
      <w:spacing w:after="0" w:line="240" w:lineRule="auto"/>
    </w:pPr>
  </w:style>
  <w:style w:type="character" w:customStyle="1" w:styleId="En-tteCar">
    <w:name w:val="En-tête Car"/>
    <w:basedOn w:val="Policepardfaut"/>
    <w:link w:val="En-tte"/>
    <w:uiPriority w:val="99"/>
    <w:rsid w:val="00DA7719"/>
    <w:rPr>
      <w:rFonts w:eastAsiaTheme="minorEastAsia"/>
      <w:lang w:eastAsia="en-CA"/>
    </w:rPr>
  </w:style>
  <w:style w:type="paragraph" w:styleId="Pieddepage">
    <w:name w:val="footer"/>
    <w:basedOn w:val="Normal"/>
    <w:link w:val="PieddepageCar"/>
    <w:uiPriority w:val="99"/>
    <w:unhideWhenUsed/>
    <w:rsid w:val="00DA77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719"/>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4447</Characters>
  <Application>Microsoft Office Word</Application>
  <DocSecurity>0</DocSecurity>
  <Lines>555</Lines>
  <Paragraphs>559</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Dahan</dc:creator>
  <cp:keywords/>
  <dc:description/>
  <cp:lastModifiedBy>Barbara Dahan</cp:lastModifiedBy>
  <cp:revision>1</cp:revision>
  <dcterms:created xsi:type="dcterms:W3CDTF">2021-06-08T12:32:00Z</dcterms:created>
  <dcterms:modified xsi:type="dcterms:W3CDTF">2021-06-08T12:33:00Z</dcterms:modified>
</cp:coreProperties>
</file>